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1427F">
        <w:rPr>
          <w:rFonts w:ascii="NeoSansPro-Regular" w:hAnsi="NeoSansPro-Regular" w:cs="NeoSansPro-Regular"/>
          <w:color w:val="404040"/>
          <w:sz w:val="20"/>
          <w:szCs w:val="20"/>
        </w:rPr>
        <w:t>Heidi Lastra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1427F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1427F">
        <w:rPr>
          <w:rFonts w:ascii="NeoSansPro-Regular" w:hAnsi="NeoSansPro-Regular" w:cs="NeoSansPro-Regular"/>
          <w:color w:val="404040"/>
          <w:sz w:val="20"/>
          <w:szCs w:val="20"/>
        </w:rPr>
        <w:t>8034995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1427F">
        <w:rPr>
          <w:rFonts w:ascii="NeoSansPro-Regular" w:hAnsi="NeoSansPro-Regular" w:cs="NeoSansPro-Regular"/>
          <w:color w:val="404040"/>
          <w:sz w:val="20"/>
          <w:szCs w:val="20"/>
        </w:rPr>
        <w:t>232 37 31 996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1427F">
        <w:rPr>
          <w:rFonts w:ascii="NeoSansPro-Regular" w:hAnsi="NeoSansPro-Regular" w:cs="NeoSansPro-Regular"/>
          <w:color w:val="404040"/>
          <w:sz w:val="20"/>
          <w:szCs w:val="20"/>
        </w:rPr>
        <w:t>lasheh@hotmail.com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 2012</w:t>
      </w:r>
    </w:p>
    <w:p w:rsidR="00AB5916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Escuela universitaria en la universidad CEUNICO.</w:t>
      </w: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(Licenciatura en derecho)</w:t>
      </w:r>
      <w:bookmarkStart w:id="0" w:name="_GoBack"/>
      <w:bookmarkEnd w:id="0"/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2014</w:t>
      </w: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Universitaria en la Universidad del Golfo de México</w:t>
      </w: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(Maestría en Derecho Procesal)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30 de abril del 2012 al 10 de mayo del 2015</w:t>
      </w: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Auxiliar administrativo adscrito  a la Agencia del Ministerio Público quinta Investigadora en la ciudad de Coatzacoalcos, Veracruz.</w:t>
      </w: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11 de mayo del 2015 al 08 de septiembre del 2016</w:t>
      </w:r>
    </w:p>
    <w:p w:rsidR="0051427F" w:rsidRDefault="005142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Fiscal cuarta de la Unidad Integral de Procuración de Justicia del Noveno Distrito Judicial de </w:t>
      </w:r>
      <w:r w:rsidR="00522CEC">
        <w:rPr>
          <w:rFonts w:ascii="NeoSansPro-Bold" w:hAnsi="NeoSansPro-Bold" w:cs="NeoSansPro-Bold"/>
          <w:b/>
          <w:bCs/>
          <w:color w:val="404040"/>
          <w:sz w:val="20"/>
          <w:szCs w:val="20"/>
        </w:rPr>
        <w:t>Mísantla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, Veracruz.</w:t>
      </w:r>
    </w:p>
    <w:p w:rsidR="00522CEC" w:rsidRDefault="00522CE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22CEC" w:rsidRDefault="00522CE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09 de septiembre del 2016 a la fecha actual.</w:t>
      </w:r>
    </w:p>
    <w:p w:rsidR="00522CEC" w:rsidRPr="0051427F" w:rsidRDefault="00522CE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Fiscal Primera de la Sub Unidad de Procuración de Justicia del Noveno Distrito Judicial en Martínez de la Torre,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C0EC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C0EC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EF0" w:rsidRDefault="00804EF0" w:rsidP="00AB5916">
      <w:pPr>
        <w:spacing w:after="0" w:line="240" w:lineRule="auto"/>
      </w:pPr>
      <w:r>
        <w:separator/>
      </w:r>
    </w:p>
  </w:endnote>
  <w:endnote w:type="continuationSeparator" w:id="1">
    <w:p w:rsidR="00804EF0" w:rsidRDefault="00804EF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EF0" w:rsidRDefault="00804EF0" w:rsidP="00AB5916">
      <w:pPr>
        <w:spacing w:after="0" w:line="240" w:lineRule="auto"/>
      </w:pPr>
      <w:r>
        <w:separator/>
      </w:r>
    </w:p>
  </w:footnote>
  <w:footnote w:type="continuationSeparator" w:id="1">
    <w:p w:rsidR="00804EF0" w:rsidRDefault="00804EF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34205"/>
    <w:rsid w:val="00462C41"/>
    <w:rsid w:val="004A1170"/>
    <w:rsid w:val="004B2D6E"/>
    <w:rsid w:val="004E4FFA"/>
    <w:rsid w:val="0051427F"/>
    <w:rsid w:val="00522CEC"/>
    <w:rsid w:val="005502F5"/>
    <w:rsid w:val="005A32B3"/>
    <w:rsid w:val="00600D12"/>
    <w:rsid w:val="006B643A"/>
    <w:rsid w:val="00726727"/>
    <w:rsid w:val="00804EF0"/>
    <w:rsid w:val="00A66637"/>
    <w:rsid w:val="00AB5916"/>
    <w:rsid w:val="00BA1027"/>
    <w:rsid w:val="00CE7F12"/>
    <w:rsid w:val="00D03386"/>
    <w:rsid w:val="00DB2FA1"/>
    <w:rsid w:val="00DE2E01"/>
    <w:rsid w:val="00E71AD8"/>
    <w:rsid w:val="00EC0EC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2017-03-10T02:56:00Z</cp:lastPrinted>
  <dcterms:created xsi:type="dcterms:W3CDTF">2017-03-10T02:57:00Z</dcterms:created>
  <dcterms:modified xsi:type="dcterms:W3CDTF">2017-06-21T00:31:00Z</dcterms:modified>
</cp:coreProperties>
</file>